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253"/>
        <w:gridCol w:w="5979"/>
      </w:tblGrid>
      <w:tr>
        <w:trPr>
          <w:trHeight w:val="1" w:hRule="atLeast"/>
          <w:jc w:val="center"/>
        </w:trPr>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BỘ CÔNG TH</w:t>
            </w:r>
            <w:r>
              <w:rPr>
                <w:rFonts w:ascii="Times New Roman" w:hAnsi="Times New Roman" w:cs="Times New Roman" w:eastAsia="Times New Roman"/>
                <w:color w:val="auto"/>
                <w:spacing w:val="0"/>
                <w:position w:val="0"/>
                <w:sz w:val="26"/>
                <w:shd w:fill="auto" w:val="clear"/>
              </w:rPr>
              <w:t xml:space="preserve">ƯƠNG</w:t>
            </w:r>
          </w:p>
        </w:tc>
        <w:tc>
          <w:tcPr>
            <w:tcW w:w="59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 CỘNG HOÀ XÃ HỘI CHỦ NGHĨA VIỆT NAM</w:t>
            </w:r>
          </w:p>
        </w:tc>
      </w:tr>
      <w:tr>
        <w:trPr>
          <w:trHeight w:val="662" w:hRule="auto"/>
          <w:jc w:val="center"/>
        </w:trPr>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CĐ KINH TẾ-KỸ THUẬT CÔNG THƯƠNG</w:t>
            </w:r>
          </w:p>
        </w:tc>
        <w:tc>
          <w:tcPr>
            <w:tcW w:w="59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tc>
      </w:tr>
      <w:tr>
        <w:trPr>
          <w:trHeight w:val="1" w:hRule="atLeast"/>
          <w:jc w:val="center"/>
        </w:trPr>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 313 /KH-KTKTCT</w:t>
            </w:r>
          </w:p>
        </w:tc>
        <w:tc>
          <w:tcPr>
            <w:tcW w:w="59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Thanh Hoá, ngày 15 tháng 06 n</w:t>
            </w:r>
            <w:r>
              <w:rPr>
                <w:rFonts w:ascii="Times New Roman" w:hAnsi="Times New Roman" w:cs="Times New Roman" w:eastAsia="Times New Roman"/>
                <w:i/>
                <w:color w:val="auto"/>
                <w:spacing w:val="0"/>
                <w:position w:val="0"/>
                <w:sz w:val="28"/>
                <w:shd w:fill="auto" w:val="clear"/>
              </w:rPr>
              <w:t xml:space="preserve">ăm 2023</w:t>
            </w:r>
          </w:p>
        </w:tc>
      </w:tr>
    </w:tbl>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KẾ HOẠCH</w:t>
      </w:r>
    </w:p>
    <w:p>
      <w:pPr>
        <w:spacing w:before="0" w:after="0" w:line="240"/>
        <w:ind w:right="0" w:left="0" w:firstLine="0"/>
        <w:jc w:val="center"/>
        <w:rPr>
          <w:rFonts w:ascii="Times New Roman" w:hAnsi="Times New Roman" w:cs="Times New Roman" w:eastAsia="Times New Roman"/>
          <w:b/>
          <w:color w:val="000000"/>
          <w:spacing w:val="-8"/>
          <w:position w:val="0"/>
          <w:sz w:val="28"/>
          <w:shd w:fill="FFFFFF" w:val="clear"/>
        </w:rPr>
      </w:pPr>
      <w:r>
        <w:rPr>
          <w:rFonts w:ascii="Times New Roman" w:hAnsi="Times New Roman" w:cs="Times New Roman" w:eastAsia="Times New Roman"/>
          <w:b/>
          <w:color w:val="000000"/>
          <w:spacing w:val="-8"/>
          <w:position w:val="0"/>
          <w:sz w:val="28"/>
          <w:shd w:fill="FFFFFF" w:val="clear"/>
        </w:rPr>
        <w:t xml:space="preserve">Triển khai thực hiện Tháng hành </w:t>
      </w:r>
      <w:r>
        <w:rPr>
          <w:rFonts w:ascii="Times New Roman" w:hAnsi="Times New Roman" w:cs="Times New Roman" w:eastAsia="Times New Roman"/>
          <w:b/>
          <w:color w:val="000000"/>
          <w:spacing w:val="-8"/>
          <w:position w:val="0"/>
          <w:sz w:val="28"/>
          <w:shd w:fill="FFFFFF" w:val="clear"/>
        </w:rPr>
        <w:t xml:space="preserve">động ph</w:t>
      </w:r>
      <w:r>
        <w:rPr>
          <w:rFonts w:ascii="Times New Roman" w:hAnsi="Times New Roman" w:cs="Times New Roman" w:eastAsia="Times New Roman"/>
          <w:b/>
          <w:color w:val="000000"/>
          <w:spacing w:val="-8"/>
          <w:position w:val="0"/>
          <w:sz w:val="28"/>
          <w:shd w:fill="FFFFFF" w:val="clear"/>
        </w:rPr>
        <w:t xml:space="preserve">òng, chống ma túy n</w:t>
      </w:r>
      <w:r>
        <w:rPr>
          <w:rFonts w:ascii="Times New Roman" w:hAnsi="Times New Roman" w:cs="Times New Roman" w:eastAsia="Times New Roman"/>
          <w:b/>
          <w:color w:val="000000"/>
          <w:spacing w:val="-8"/>
          <w:position w:val="0"/>
          <w:sz w:val="28"/>
          <w:shd w:fill="FFFFFF" w:val="clear"/>
        </w:rPr>
        <w:t xml:space="preserve">ăm 2023</w:t>
      </w: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0" w:after="0" w:line="240"/>
        <w:ind w:right="0" w:left="0" w:firstLine="72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Thực hiện chỉ </w:t>
      </w:r>
      <w:r>
        <w:rPr>
          <w:rFonts w:ascii="Times New Roman" w:hAnsi="Times New Roman" w:cs="Times New Roman" w:eastAsia="Times New Roman"/>
          <w:color w:val="000000"/>
          <w:spacing w:val="0"/>
          <w:position w:val="0"/>
          <w:sz w:val="28"/>
          <w:shd w:fill="FFFFFF" w:val="clear"/>
        </w:rPr>
        <w:t xml:space="preserve">đạo của Phó Thủ tướng Chính phủ Trần Lưu Quang tại Công văn số 3246/VPCP-KGVX ng</w:t>
      </w:r>
      <w:r>
        <w:rPr>
          <w:rFonts w:ascii="Times New Roman" w:hAnsi="Times New Roman" w:cs="Times New Roman" w:eastAsia="Times New Roman"/>
          <w:color w:val="000000"/>
          <w:spacing w:val="0"/>
          <w:position w:val="0"/>
          <w:sz w:val="28"/>
          <w:shd w:fill="FFFFFF" w:val="clear"/>
        </w:rPr>
        <w:t xml:space="preserve">ày 15 tháng 5 n</w:t>
      </w:r>
      <w:r>
        <w:rPr>
          <w:rFonts w:ascii="Times New Roman" w:hAnsi="Times New Roman" w:cs="Times New Roman" w:eastAsia="Times New Roman"/>
          <w:color w:val="000000"/>
          <w:spacing w:val="0"/>
          <w:position w:val="0"/>
          <w:sz w:val="28"/>
          <w:shd w:fill="FFFFFF" w:val="clear"/>
        </w:rPr>
        <w:t xml:space="preserve">ăm 2023 của Văn ph</w:t>
      </w:r>
      <w:r>
        <w:rPr>
          <w:rFonts w:ascii="Times New Roman" w:hAnsi="Times New Roman" w:cs="Times New Roman" w:eastAsia="Times New Roman"/>
          <w:color w:val="000000"/>
          <w:spacing w:val="0"/>
          <w:position w:val="0"/>
          <w:sz w:val="28"/>
          <w:shd w:fill="FFFFFF" w:val="clear"/>
        </w:rPr>
        <w:t xml:space="preserve">òng Chính phủ về việc triển khai Tháng hành </w:t>
      </w:r>
      <w:r>
        <w:rPr>
          <w:rFonts w:ascii="Times New Roman" w:hAnsi="Times New Roman" w:cs="Times New Roman" w:eastAsia="Times New Roman"/>
          <w:color w:val="000000"/>
          <w:spacing w:val="0"/>
          <w:position w:val="0"/>
          <w:sz w:val="28"/>
          <w:shd w:fill="FFFFFF" w:val="clear"/>
        </w:rPr>
        <w:t xml:space="preserve">động ph</w:t>
      </w:r>
      <w:r>
        <w:rPr>
          <w:rFonts w:ascii="Times New Roman" w:hAnsi="Times New Roman" w:cs="Times New Roman" w:eastAsia="Times New Roman"/>
          <w:color w:val="000000"/>
          <w:spacing w:val="0"/>
          <w:position w:val="0"/>
          <w:sz w:val="28"/>
          <w:shd w:fill="FFFFFF" w:val="clear"/>
        </w:rPr>
        <w:t xml:space="preserve">òng, chống ma túy n</w:t>
      </w:r>
      <w:r>
        <w:rPr>
          <w:rFonts w:ascii="Times New Roman" w:hAnsi="Times New Roman" w:cs="Times New Roman" w:eastAsia="Times New Roman"/>
          <w:color w:val="000000"/>
          <w:spacing w:val="0"/>
          <w:position w:val="0"/>
          <w:sz w:val="28"/>
          <w:shd w:fill="FFFFFF" w:val="clear"/>
        </w:rPr>
        <w:t xml:space="preserve">ăm 2023 từ ng</w:t>
      </w:r>
      <w:r>
        <w:rPr>
          <w:rFonts w:ascii="Times New Roman" w:hAnsi="Times New Roman" w:cs="Times New Roman" w:eastAsia="Times New Roman"/>
          <w:color w:val="000000"/>
          <w:spacing w:val="0"/>
          <w:position w:val="0"/>
          <w:sz w:val="28"/>
          <w:shd w:fill="FFFFFF" w:val="clear"/>
        </w:rPr>
        <w:t xml:space="preserve">ày 01 </w:t>
      </w:r>
      <w:r>
        <w:rPr>
          <w:rFonts w:ascii="Times New Roman" w:hAnsi="Times New Roman" w:cs="Times New Roman" w:eastAsia="Times New Roman"/>
          <w:color w:val="000000"/>
          <w:spacing w:val="0"/>
          <w:position w:val="0"/>
          <w:sz w:val="28"/>
          <w:shd w:fill="FFFFFF" w:val="clear"/>
        </w:rPr>
        <w:t xml:space="preserve">đến ng</w:t>
      </w:r>
      <w:r>
        <w:rPr>
          <w:rFonts w:ascii="Times New Roman" w:hAnsi="Times New Roman" w:cs="Times New Roman" w:eastAsia="Times New Roman"/>
          <w:color w:val="000000"/>
          <w:spacing w:val="0"/>
          <w:position w:val="0"/>
          <w:sz w:val="28"/>
          <w:shd w:fill="FFFFFF" w:val="clear"/>
        </w:rPr>
        <w:t xml:space="preserve">ày 30 tháng 6 n</w:t>
      </w:r>
      <w:r>
        <w:rPr>
          <w:rFonts w:ascii="Times New Roman" w:hAnsi="Times New Roman" w:cs="Times New Roman" w:eastAsia="Times New Roman"/>
          <w:color w:val="000000"/>
          <w:spacing w:val="0"/>
          <w:position w:val="0"/>
          <w:sz w:val="28"/>
          <w:shd w:fill="FFFFFF" w:val="clear"/>
        </w:rPr>
        <w:t xml:space="preserve">ăm 2023 với chủ đề </w:t>
      </w:r>
      <w:r>
        <w:rPr>
          <w:rFonts w:ascii="Times New Roman" w:hAnsi="Times New Roman" w:cs="Times New Roman" w:eastAsia="Times New Roman"/>
          <w:i/>
          <w:color w:val="000000"/>
          <w:spacing w:val="0"/>
          <w:position w:val="0"/>
          <w:sz w:val="28"/>
          <w:shd w:fill="FFFFFF" w:val="clear"/>
        </w:rPr>
        <w:t xml:space="preserve">“Ph</w:t>
      </w:r>
      <w:r>
        <w:rPr>
          <w:rFonts w:ascii="Times New Roman" w:hAnsi="Times New Roman" w:cs="Times New Roman" w:eastAsia="Times New Roman"/>
          <w:i/>
          <w:color w:val="000000"/>
          <w:spacing w:val="0"/>
          <w:position w:val="0"/>
          <w:sz w:val="28"/>
          <w:shd w:fill="FFFFFF" w:val="clear"/>
        </w:rPr>
        <w:t xml:space="preserve">òng, chống ma túy quyết liệt, hiệu quả, nâng cao trách nhiệm, chủ </w:t>
      </w:r>
      <w:r>
        <w:rPr>
          <w:rFonts w:ascii="Times New Roman" w:hAnsi="Times New Roman" w:cs="Times New Roman" w:eastAsia="Times New Roman"/>
          <w:i/>
          <w:color w:val="000000"/>
          <w:spacing w:val="0"/>
          <w:position w:val="0"/>
          <w:sz w:val="28"/>
          <w:shd w:fill="FFFFFF" w:val="clear"/>
        </w:rPr>
        <w:t xml:space="preserve">động phối hợp – V</w:t>
      </w:r>
      <w:r>
        <w:rPr>
          <w:rFonts w:ascii="Times New Roman" w:hAnsi="Times New Roman" w:cs="Times New Roman" w:eastAsia="Times New Roman"/>
          <w:i/>
          <w:color w:val="000000"/>
          <w:spacing w:val="0"/>
          <w:position w:val="0"/>
          <w:sz w:val="28"/>
          <w:shd w:fill="FFFFFF" w:val="clear"/>
        </w:rPr>
        <w:t xml:space="preserve">ì một cộng </w:t>
      </w:r>
      <w:r>
        <w:rPr>
          <w:rFonts w:ascii="Times New Roman" w:hAnsi="Times New Roman" w:cs="Times New Roman" w:eastAsia="Times New Roman"/>
          <w:i/>
          <w:color w:val="000000"/>
          <w:spacing w:val="0"/>
          <w:position w:val="0"/>
          <w:sz w:val="28"/>
          <w:shd w:fill="FFFFFF" w:val="clear"/>
        </w:rPr>
        <w:t xml:space="preserve">đồng sạch ma túy”;</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Thực hiện Công v</w:t>
      </w:r>
      <w:r>
        <w:rPr>
          <w:rFonts w:ascii="Times New Roman" w:hAnsi="Times New Roman" w:cs="Times New Roman" w:eastAsia="Times New Roman"/>
          <w:color w:val="000000"/>
          <w:spacing w:val="0"/>
          <w:position w:val="0"/>
          <w:sz w:val="28"/>
          <w:shd w:fill="FFFFFF" w:val="clear"/>
        </w:rPr>
        <w:t xml:space="preserve">ăn số 3645/BCT-HC v</w:t>
      </w:r>
      <w:r>
        <w:rPr>
          <w:rFonts w:ascii="Times New Roman" w:hAnsi="Times New Roman" w:cs="Times New Roman" w:eastAsia="Times New Roman"/>
          <w:color w:val="000000"/>
          <w:spacing w:val="0"/>
          <w:position w:val="0"/>
          <w:sz w:val="28"/>
          <w:shd w:fill="FFFFFF" w:val="clear"/>
        </w:rPr>
        <w:t xml:space="preserve">à Kế hoạch số 3646/KH-BCT ngày 13 tháng 6 n</w:t>
      </w:r>
      <w:r>
        <w:rPr>
          <w:rFonts w:ascii="Times New Roman" w:hAnsi="Times New Roman" w:cs="Times New Roman" w:eastAsia="Times New Roman"/>
          <w:color w:val="000000"/>
          <w:spacing w:val="0"/>
          <w:position w:val="0"/>
          <w:sz w:val="28"/>
          <w:shd w:fill="FFFFFF" w:val="clear"/>
        </w:rPr>
        <w:t xml:space="preserve">ăm 2023 của Bộ Công Thương về việc triển khai Tháng h</w:t>
      </w:r>
      <w:r>
        <w:rPr>
          <w:rFonts w:ascii="Times New Roman" w:hAnsi="Times New Roman" w:cs="Times New Roman" w:eastAsia="Times New Roman"/>
          <w:color w:val="000000"/>
          <w:spacing w:val="0"/>
          <w:position w:val="0"/>
          <w:sz w:val="28"/>
          <w:shd w:fill="FFFFFF" w:val="clear"/>
        </w:rPr>
        <w:t xml:space="preserve">ành </w:t>
      </w:r>
      <w:r>
        <w:rPr>
          <w:rFonts w:ascii="Times New Roman" w:hAnsi="Times New Roman" w:cs="Times New Roman" w:eastAsia="Times New Roman"/>
          <w:color w:val="000000"/>
          <w:spacing w:val="0"/>
          <w:position w:val="0"/>
          <w:sz w:val="28"/>
          <w:shd w:fill="FFFFFF" w:val="clear"/>
        </w:rPr>
        <w:t xml:space="preserve">động ph</w:t>
      </w:r>
      <w:r>
        <w:rPr>
          <w:rFonts w:ascii="Times New Roman" w:hAnsi="Times New Roman" w:cs="Times New Roman" w:eastAsia="Times New Roman"/>
          <w:color w:val="000000"/>
          <w:spacing w:val="0"/>
          <w:position w:val="0"/>
          <w:sz w:val="28"/>
          <w:shd w:fill="FFFFFF" w:val="clear"/>
        </w:rPr>
        <w:t xml:space="preserve">òng, chống ma túy n</w:t>
      </w:r>
      <w:r>
        <w:rPr>
          <w:rFonts w:ascii="Times New Roman" w:hAnsi="Times New Roman" w:cs="Times New Roman" w:eastAsia="Times New Roman"/>
          <w:color w:val="000000"/>
          <w:spacing w:val="0"/>
          <w:position w:val="0"/>
          <w:sz w:val="28"/>
          <w:shd w:fill="FFFFFF" w:val="clear"/>
        </w:rPr>
        <w:t xml:space="preserve">ăm 2023;</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Tr</w:t>
      </w:r>
      <w:r>
        <w:rPr>
          <w:rFonts w:ascii="Times New Roman" w:hAnsi="Times New Roman" w:cs="Times New Roman" w:eastAsia="Times New Roman"/>
          <w:color w:val="000000"/>
          <w:spacing w:val="0"/>
          <w:position w:val="0"/>
          <w:sz w:val="28"/>
          <w:shd w:fill="FFFFFF" w:val="clear"/>
        </w:rPr>
        <w:t xml:space="preserve">ường Cao đẳng Kinh tế - Kỹ thuật Công Thương xây dựng Kế hoạch triển khai Tháng hành động ph</w:t>
      </w:r>
      <w:r>
        <w:rPr>
          <w:rFonts w:ascii="Times New Roman" w:hAnsi="Times New Roman" w:cs="Times New Roman" w:eastAsia="Times New Roman"/>
          <w:color w:val="000000"/>
          <w:spacing w:val="0"/>
          <w:position w:val="0"/>
          <w:sz w:val="28"/>
          <w:shd w:fill="FFFFFF" w:val="clear"/>
        </w:rPr>
        <w:t xml:space="preserve">òng, chống ma túy n</w:t>
      </w:r>
      <w:r>
        <w:rPr>
          <w:rFonts w:ascii="Times New Roman" w:hAnsi="Times New Roman" w:cs="Times New Roman" w:eastAsia="Times New Roman"/>
          <w:color w:val="000000"/>
          <w:spacing w:val="0"/>
          <w:position w:val="0"/>
          <w:sz w:val="28"/>
          <w:shd w:fill="FFFFFF" w:val="clear"/>
        </w:rPr>
        <w:t xml:space="preserve">ăm 2023 từ ng</w:t>
      </w:r>
      <w:r>
        <w:rPr>
          <w:rFonts w:ascii="Times New Roman" w:hAnsi="Times New Roman" w:cs="Times New Roman" w:eastAsia="Times New Roman"/>
          <w:color w:val="000000"/>
          <w:spacing w:val="0"/>
          <w:position w:val="0"/>
          <w:sz w:val="28"/>
          <w:shd w:fill="FFFFFF" w:val="clear"/>
        </w:rPr>
        <w:t xml:space="preserve">ày 01 </w:t>
      </w:r>
      <w:r>
        <w:rPr>
          <w:rFonts w:ascii="Times New Roman" w:hAnsi="Times New Roman" w:cs="Times New Roman" w:eastAsia="Times New Roman"/>
          <w:color w:val="000000"/>
          <w:spacing w:val="0"/>
          <w:position w:val="0"/>
          <w:sz w:val="28"/>
          <w:shd w:fill="FFFFFF" w:val="clear"/>
        </w:rPr>
        <w:t xml:space="preserve">đến ng</w:t>
      </w:r>
      <w:r>
        <w:rPr>
          <w:rFonts w:ascii="Times New Roman" w:hAnsi="Times New Roman" w:cs="Times New Roman" w:eastAsia="Times New Roman"/>
          <w:color w:val="000000"/>
          <w:spacing w:val="0"/>
          <w:position w:val="0"/>
          <w:sz w:val="28"/>
          <w:shd w:fill="FFFFFF" w:val="clear"/>
        </w:rPr>
        <w:t xml:space="preserve">ày 30 tháng 6 n</w:t>
      </w:r>
      <w:r>
        <w:rPr>
          <w:rFonts w:ascii="Times New Roman" w:hAnsi="Times New Roman" w:cs="Times New Roman" w:eastAsia="Times New Roman"/>
          <w:color w:val="000000"/>
          <w:spacing w:val="0"/>
          <w:position w:val="0"/>
          <w:sz w:val="28"/>
          <w:shd w:fill="FFFFFF" w:val="clear"/>
        </w:rPr>
        <w:t xml:space="preserve">ăm 2023 với chủ đề </w:t>
      </w:r>
      <w:r>
        <w:rPr>
          <w:rFonts w:ascii="Times New Roman" w:hAnsi="Times New Roman" w:cs="Times New Roman" w:eastAsia="Times New Roman"/>
          <w:i/>
          <w:color w:val="000000"/>
          <w:spacing w:val="0"/>
          <w:position w:val="0"/>
          <w:sz w:val="28"/>
          <w:shd w:fill="FFFFFF" w:val="clear"/>
        </w:rPr>
        <w:t xml:space="preserve">“Ph</w:t>
      </w:r>
      <w:r>
        <w:rPr>
          <w:rFonts w:ascii="Times New Roman" w:hAnsi="Times New Roman" w:cs="Times New Roman" w:eastAsia="Times New Roman"/>
          <w:i/>
          <w:color w:val="000000"/>
          <w:spacing w:val="0"/>
          <w:position w:val="0"/>
          <w:sz w:val="28"/>
          <w:shd w:fill="FFFFFF" w:val="clear"/>
        </w:rPr>
        <w:t xml:space="preserve">òng, chống ma túy quyết liệt, hiệu quả, nâng cao trách nhiệm, chủ </w:t>
      </w:r>
      <w:r>
        <w:rPr>
          <w:rFonts w:ascii="Times New Roman" w:hAnsi="Times New Roman" w:cs="Times New Roman" w:eastAsia="Times New Roman"/>
          <w:i/>
          <w:color w:val="000000"/>
          <w:spacing w:val="0"/>
          <w:position w:val="0"/>
          <w:sz w:val="28"/>
          <w:shd w:fill="FFFFFF" w:val="clear"/>
        </w:rPr>
        <w:t xml:space="preserve">động phối hợp – V</w:t>
      </w:r>
      <w:r>
        <w:rPr>
          <w:rFonts w:ascii="Times New Roman" w:hAnsi="Times New Roman" w:cs="Times New Roman" w:eastAsia="Times New Roman"/>
          <w:i/>
          <w:color w:val="000000"/>
          <w:spacing w:val="0"/>
          <w:position w:val="0"/>
          <w:sz w:val="28"/>
          <w:shd w:fill="FFFFFF" w:val="clear"/>
        </w:rPr>
        <w:t xml:space="preserve">ì một cộng </w:t>
      </w:r>
      <w:r>
        <w:rPr>
          <w:rFonts w:ascii="Times New Roman" w:hAnsi="Times New Roman" w:cs="Times New Roman" w:eastAsia="Times New Roman"/>
          <w:i/>
          <w:color w:val="000000"/>
          <w:spacing w:val="0"/>
          <w:position w:val="0"/>
          <w:sz w:val="28"/>
          <w:shd w:fill="FFFFFF" w:val="clear"/>
        </w:rPr>
        <w:t xml:space="preserve">đồng sạch ma túy”;</w:t>
      </w:r>
      <w:r>
        <w:rPr>
          <w:rFonts w:ascii="Times New Roman" w:hAnsi="Times New Roman" w:cs="Times New Roman" w:eastAsia="Times New Roman"/>
          <w:color w:val="000000"/>
          <w:spacing w:val="0"/>
          <w:position w:val="0"/>
          <w:sz w:val="28"/>
          <w:shd w:fill="FFFFFF" w:val="clear"/>
        </w:rPr>
        <w:t xml:space="preserve"> với các nội dung sau:</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I. MỤC </w:t>
      </w:r>
      <w:r>
        <w:rPr>
          <w:rFonts w:ascii="Times New Roman" w:hAnsi="Times New Roman" w:cs="Times New Roman" w:eastAsia="Times New Roman"/>
          <w:b/>
          <w:color w:val="000000"/>
          <w:spacing w:val="0"/>
          <w:position w:val="0"/>
          <w:sz w:val="28"/>
          <w:shd w:fill="FFFFFF" w:val="clear"/>
        </w:rPr>
        <w:t xml:space="preserve">ĐÍCH, Y</w:t>
      </w:r>
      <w:r>
        <w:rPr>
          <w:rFonts w:ascii="Times New Roman" w:hAnsi="Times New Roman" w:cs="Times New Roman" w:eastAsia="Times New Roman"/>
          <w:b/>
          <w:color w:val="000000"/>
          <w:spacing w:val="0"/>
          <w:position w:val="0"/>
          <w:sz w:val="28"/>
          <w:shd w:fill="FFFFFF" w:val="clear"/>
        </w:rPr>
        <w:t xml:space="preserve">ÊU CẦU</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Nâng cao vai trò, trách nhiệm và hiệu quả công tác phối hợp của các </w:t>
      </w:r>
      <w:r>
        <w:rPr>
          <w:rFonts w:ascii="Times New Roman" w:hAnsi="Times New Roman" w:cs="Times New Roman" w:eastAsia="Times New Roman"/>
          <w:color w:val="000000"/>
          <w:spacing w:val="0"/>
          <w:position w:val="0"/>
          <w:sz w:val="28"/>
          <w:shd w:fill="FFFFFF" w:val="clear"/>
        </w:rPr>
        <w:t xml:space="preserve">đơn vị, các tổ chức đo</w:t>
      </w:r>
      <w:r>
        <w:rPr>
          <w:rFonts w:ascii="Times New Roman" w:hAnsi="Times New Roman" w:cs="Times New Roman" w:eastAsia="Times New Roman"/>
          <w:color w:val="000000"/>
          <w:spacing w:val="0"/>
          <w:position w:val="0"/>
          <w:sz w:val="28"/>
          <w:shd w:fill="FFFFFF" w:val="clear"/>
        </w:rPr>
        <w:t xml:space="preserve">àn thể trực thuộc Tr</w:t>
      </w:r>
      <w:r>
        <w:rPr>
          <w:rFonts w:ascii="Times New Roman" w:hAnsi="Times New Roman" w:cs="Times New Roman" w:eastAsia="Times New Roman"/>
          <w:color w:val="000000"/>
          <w:spacing w:val="0"/>
          <w:position w:val="0"/>
          <w:sz w:val="28"/>
          <w:shd w:fill="FFFFFF" w:val="clear"/>
        </w:rPr>
        <w:t xml:space="preserve">ường, qua đó huy động sức mạnh tổng hợp của cả hệ thống chính trị và toàn dân tham gia ph</w:t>
      </w:r>
      <w:r>
        <w:rPr>
          <w:rFonts w:ascii="Times New Roman" w:hAnsi="Times New Roman" w:cs="Times New Roman" w:eastAsia="Times New Roman"/>
          <w:color w:val="000000"/>
          <w:spacing w:val="0"/>
          <w:position w:val="0"/>
          <w:sz w:val="28"/>
          <w:shd w:fill="FFFFFF" w:val="clear"/>
        </w:rPr>
        <w:t xml:space="preserve">òng, chống ma túy; h</w:t>
      </w:r>
      <w:r>
        <w:rPr>
          <w:rFonts w:ascii="Times New Roman" w:hAnsi="Times New Roman" w:cs="Times New Roman" w:eastAsia="Times New Roman"/>
          <w:color w:val="000000"/>
          <w:spacing w:val="0"/>
          <w:position w:val="0"/>
          <w:sz w:val="28"/>
          <w:shd w:fill="FFFFFF" w:val="clear"/>
        </w:rPr>
        <w:t xml:space="preserve">ướng tới xây dựng một cộng đồng sạch ma túy.</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Đẩy mạnh công tác tuy</w:t>
      </w:r>
      <w:r>
        <w:rPr>
          <w:rFonts w:ascii="Times New Roman" w:hAnsi="Times New Roman" w:cs="Times New Roman" w:eastAsia="Times New Roman"/>
          <w:color w:val="000000"/>
          <w:spacing w:val="0"/>
          <w:position w:val="0"/>
          <w:sz w:val="28"/>
          <w:shd w:fill="FFFFFF" w:val="clear"/>
        </w:rPr>
        <w:t xml:space="preserve">ên truyền phòng chống ma túy nhân Tháng hành </w:t>
      </w:r>
      <w:r>
        <w:rPr>
          <w:rFonts w:ascii="Times New Roman" w:hAnsi="Times New Roman" w:cs="Times New Roman" w:eastAsia="Times New Roman"/>
          <w:color w:val="000000"/>
          <w:spacing w:val="0"/>
          <w:position w:val="0"/>
          <w:sz w:val="28"/>
          <w:shd w:fill="FFFFFF" w:val="clear"/>
        </w:rPr>
        <w:t xml:space="preserve">động ph</w:t>
      </w:r>
      <w:r>
        <w:rPr>
          <w:rFonts w:ascii="Times New Roman" w:hAnsi="Times New Roman" w:cs="Times New Roman" w:eastAsia="Times New Roman"/>
          <w:color w:val="000000"/>
          <w:spacing w:val="0"/>
          <w:position w:val="0"/>
          <w:sz w:val="28"/>
          <w:shd w:fill="FFFFFF" w:val="clear"/>
        </w:rPr>
        <w:t xml:space="preserve">òng, chống ma túy (tháng 6), Ngày quốc tế phòng, ch ống ma túy và Ngày toàn dân phòng, chống ma túy (ngày 26 tháng 6) trong các </w:t>
      </w:r>
      <w:r>
        <w:rPr>
          <w:rFonts w:ascii="Times New Roman" w:hAnsi="Times New Roman" w:cs="Times New Roman" w:eastAsia="Times New Roman"/>
          <w:color w:val="000000"/>
          <w:spacing w:val="0"/>
          <w:position w:val="0"/>
          <w:sz w:val="28"/>
          <w:shd w:fill="FFFFFF" w:val="clear"/>
        </w:rPr>
        <w:t xml:space="preserve">đơn vị, các tổ chức đo</w:t>
      </w:r>
      <w:r>
        <w:rPr>
          <w:rFonts w:ascii="Times New Roman" w:hAnsi="Times New Roman" w:cs="Times New Roman" w:eastAsia="Times New Roman"/>
          <w:color w:val="000000"/>
          <w:spacing w:val="0"/>
          <w:position w:val="0"/>
          <w:sz w:val="28"/>
          <w:shd w:fill="FFFFFF" w:val="clear"/>
        </w:rPr>
        <w:t xml:space="preserve">àn thể trực thuộc Tr</w:t>
      </w:r>
      <w:r>
        <w:rPr>
          <w:rFonts w:ascii="Times New Roman" w:hAnsi="Times New Roman" w:cs="Times New Roman" w:eastAsia="Times New Roman"/>
          <w:color w:val="000000"/>
          <w:spacing w:val="0"/>
          <w:position w:val="0"/>
          <w:sz w:val="28"/>
          <w:shd w:fill="FFFFFF" w:val="clear"/>
        </w:rPr>
        <w:t xml:space="preserve">ường, tạo chuyển biến mạnh mẽ về </w:t>
      </w:r>
      <w:r>
        <w:rPr>
          <w:rFonts w:ascii="Times New Roman" w:hAnsi="Times New Roman" w:cs="Times New Roman" w:eastAsia="Times New Roman"/>
          <w:color w:val="000000"/>
          <w:spacing w:val="0"/>
          <w:position w:val="0"/>
          <w:sz w:val="28"/>
          <w:shd w:fill="FFFFFF" w:val="clear"/>
        </w:rPr>
        <w:t xml:space="preserve">ý thức trách nhiệm, hành </w:t>
      </w:r>
      <w:r>
        <w:rPr>
          <w:rFonts w:ascii="Times New Roman" w:hAnsi="Times New Roman" w:cs="Times New Roman" w:eastAsia="Times New Roman"/>
          <w:color w:val="000000"/>
          <w:spacing w:val="0"/>
          <w:position w:val="0"/>
          <w:sz w:val="28"/>
          <w:shd w:fill="FFFFFF" w:val="clear"/>
        </w:rPr>
        <w:t xml:space="preserve">động của cán bộ, công chức, vi</w:t>
      </w:r>
      <w:r>
        <w:rPr>
          <w:rFonts w:ascii="Times New Roman" w:hAnsi="Times New Roman" w:cs="Times New Roman" w:eastAsia="Times New Roman"/>
          <w:color w:val="000000"/>
          <w:spacing w:val="0"/>
          <w:position w:val="0"/>
          <w:sz w:val="28"/>
          <w:shd w:fill="FFFFFF" w:val="clear"/>
        </w:rPr>
        <w:t xml:space="preserve">ên chức, học sinh, sinh viên trong công tác phòng, chống ma túy.</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T</w:t>
      </w:r>
      <w:r>
        <w:rPr>
          <w:rFonts w:ascii="Times New Roman" w:hAnsi="Times New Roman" w:cs="Times New Roman" w:eastAsia="Times New Roman"/>
          <w:color w:val="000000"/>
          <w:spacing w:val="0"/>
          <w:position w:val="0"/>
          <w:sz w:val="28"/>
          <w:shd w:fill="FFFFFF" w:val="clear"/>
        </w:rPr>
        <w:t xml:space="preserve">ăng cường công tác quản lý, nâng cao nhận thức cho các tổ chức, cá nhân sản xuất, kinh doanh, xuất nhập khẩu, sử dụng tiền chất công nghiệp đảm bảo tiền chất công nghiệp được sử dụng đúng mục đích, tránh l</w:t>
      </w:r>
      <w:r>
        <w:rPr>
          <w:rFonts w:ascii="Times New Roman" w:hAnsi="Times New Roman" w:cs="Times New Roman" w:eastAsia="Times New Roman"/>
          <w:color w:val="000000"/>
          <w:spacing w:val="0"/>
          <w:position w:val="0"/>
          <w:sz w:val="28"/>
          <w:shd w:fill="FFFFFF" w:val="clear"/>
        </w:rPr>
        <w:t xml:space="preserve">àm thất thoát vào sản xuất chất ma túy.</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Việc triển khai Tháng hành </w:t>
      </w:r>
      <w:r>
        <w:rPr>
          <w:rFonts w:ascii="Times New Roman" w:hAnsi="Times New Roman" w:cs="Times New Roman" w:eastAsia="Times New Roman"/>
          <w:color w:val="000000"/>
          <w:spacing w:val="0"/>
          <w:position w:val="0"/>
          <w:sz w:val="28"/>
          <w:shd w:fill="FFFFFF" w:val="clear"/>
        </w:rPr>
        <w:t xml:space="preserve">động ph</w:t>
      </w:r>
      <w:r>
        <w:rPr>
          <w:rFonts w:ascii="Times New Roman" w:hAnsi="Times New Roman" w:cs="Times New Roman" w:eastAsia="Times New Roman"/>
          <w:color w:val="000000"/>
          <w:spacing w:val="0"/>
          <w:position w:val="0"/>
          <w:sz w:val="28"/>
          <w:shd w:fill="FFFFFF" w:val="clear"/>
        </w:rPr>
        <w:t xml:space="preserve">òng, chống ma túy </w:t>
      </w:r>
      <w:r>
        <w:rPr>
          <w:rFonts w:ascii="Times New Roman" w:hAnsi="Times New Roman" w:cs="Times New Roman" w:eastAsia="Times New Roman"/>
          <w:color w:val="000000"/>
          <w:spacing w:val="0"/>
          <w:position w:val="0"/>
          <w:sz w:val="28"/>
          <w:shd w:fill="FFFFFF" w:val="clear"/>
        </w:rPr>
        <w:t xml:space="preserve">được thực hiện ph</w:t>
      </w:r>
      <w:r>
        <w:rPr>
          <w:rFonts w:ascii="Times New Roman" w:hAnsi="Times New Roman" w:cs="Times New Roman" w:eastAsia="Times New Roman"/>
          <w:color w:val="000000"/>
          <w:spacing w:val="0"/>
          <w:position w:val="0"/>
          <w:sz w:val="28"/>
          <w:shd w:fill="FFFFFF" w:val="clear"/>
        </w:rPr>
        <w:t xml:space="preserve">ù hợp với tình hình của </w:t>
      </w:r>
      <w:r>
        <w:rPr>
          <w:rFonts w:ascii="Times New Roman" w:hAnsi="Times New Roman" w:cs="Times New Roman" w:eastAsia="Times New Roman"/>
          <w:color w:val="000000"/>
          <w:spacing w:val="0"/>
          <w:position w:val="0"/>
          <w:sz w:val="28"/>
          <w:shd w:fill="FFFFFF" w:val="clear"/>
        </w:rPr>
        <w:t xml:space="preserve">đơn vị, thiết thực v</w:t>
      </w:r>
      <w:r>
        <w:rPr>
          <w:rFonts w:ascii="Times New Roman" w:hAnsi="Times New Roman" w:cs="Times New Roman" w:eastAsia="Times New Roman"/>
          <w:color w:val="000000"/>
          <w:spacing w:val="0"/>
          <w:position w:val="0"/>
          <w:sz w:val="28"/>
          <w:shd w:fill="FFFFFF" w:val="clear"/>
        </w:rPr>
        <w:t xml:space="preserve">à hiệu quả.</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II. NỘI DUNG THỰC HIỆN</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Tập trung tuyên truyền, phổ biến các v</w:t>
      </w:r>
      <w:r>
        <w:rPr>
          <w:rFonts w:ascii="Times New Roman" w:hAnsi="Times New Roman" w:cs="Times New Roman" w:eastAsia="Times New Roman"/>
          <w:color w:val="000000"/>
          <w:spacing w:val="0"/>
          <w:position w:val="0"/>
          <w:sz w:val="28"/>
          <w:shd w:fill="FFFFFF" w:val="clear"/>
        </w:rPr>
        <w:t xml:space="preserve">ăn bản quy phạm pháp luật về ph</w:t>
      </w:r>
      <w:r>
        <w:rPr>
          <w:rFonts w:ascii="Times New Roman" w:hAnsi="Times New Roman" w:cs="Times New Roman" w:eastAsia="Times New Roman"/>
          <w:color w:val="000000"/>
          <w:spacing w:val="0"/>
          <w:position w:val="0"/>
          <w:sz w:val="28"/>
          <w:shd w:fill="FFFFFF" w:val="clear"/>
        </w:rPr>
        <w:t xml:space="preserve">òng, chống ma túy nh</w:t>
      </w:r>
      <w:r>
        <w:rPr>
          <w:rFonts w:ascii="Times New Roman" w:hAnsi="Times New Roman" w:cs="Times New Roman" w:eastAsia="Times New Roman"/>
          <w:color w:val="000000"/>
          <w:spacing w:val="0"/>
          <w:position w:val="0"/>
          <w:sz w:val="28"/>
          <w:shd w:fill="FFFFFF" w:val="clear"/>
        </w:rPr>
        <w:t xml:space="preserve">ư: </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Luật Phòng, chống ma túy ngày 30 tháng 3 n</w:t>
      </w:r>
      <w:r>
        <w:rPr>
          <w:rFonts w:ascii="Times New Roman" w:hAnsi="Times New Roman" w:cs="Times New Roman" w:eastAsia="Times New Roman"/>
          <w:color w:val="000000"/>
          <w:spacing w:val="0"/>
          <w:position w:val="0"/>
          <w:sz w:val="28"/>
          <w:shd w:fill="FFFFFF" w:val="clear"/>
        </w:rPr>
        <w:t xml:space="preserve">ăm 2021, </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Nghị </w:t>
      </w:r>
      <w:r>
        <w:rPr>
          <w:rFonts w:ascii="Times New Roman" w:hAnsi="Times New Roman" w:cs="Times New Roman" w:eastAsia="Times New Roman"/>
          <w:color w:val="000000"/>
          <w:spacing w:val="0"/>
          <w:position w:val="0"/>
          <w:sz w:val="28"/>
          <w:shd w:fill="FFFFFF" w:val="clear"/>
        </w:rPr>
        <w:t xml:space="preserve">định số 105/2021/NĐ-CP ng</w:t>
      </w:r>
      <w:r>
        <w:rPr>
          <w:rFonts w:ascii="Times New Roman" w:hAnsi="Times New Roman" w:cs="Times New Roman" w:eastAsia="Times New Roman"/>
          <w:color w:val="000000"/>
          <w:spacing w:val="0"/>
          <w:position w:val="0"/>
          <w:sz w:val="28"/>
          <w:shd w:fill="FFFFFF" w:val="clear"/>
        </w:rPr>
        <w:t xml:space="preserve">ày 04 tháng 12 n</w:t>
      </w:r>
      <w:r>
        <w:rPr>
          <w:rFonts w:ascii="Times New Roman" w:hAnsi="Times New Roman" w:cs="Times New Roman" w:eastAsia="Times New Roman"/>
          <w:color w:val="000000"/>
          <w:spacing w:val="0"/>
          <w:position w:val="0"/>
          <w:sz w:val="28"/>
          <w:shd w:fill="FFFFFF" w:val="clear"/>
        </w:rPr>
        <w:t xml:space="preserve">ăm 2021 của Chính phủ, </w:t>
      </w:r>
      <w:r>
        <w:rPr>
          <w:rFonts w:ascii="Times New Roman" w:hAnsi="Times New Roman" w:cs="Times New Roman" w:eastAsia="Times New Roman"/>
          <w:color w:val="040C28"/>
          <w:spacing w:val="0"/>
          <w:position w:val="0"/>
          <w:sz w:val="28"/>
          <w:shd w:fill="FFFFFF" w:val="clear"/>
        </w:rPr>
        <w:t xml:space="preserve">quy định chi tiết v</w:t>
      </w:r>
      <w:r>
        <w:rPr>
          <w:rFonts w:ascii="Times New Roman" w:hAnsi="Times New Roman" w:cs="Times New Roman" w:eastAsia="Times New Roman"/>
          <w:color w:val="040C28"/>
          <w:spacing w:val="0"/>
          <w:position w:val="0"/>
          <w:sz w:val="28"/>
          <w:shd w:fill="FFFFFF" w:val="clear"/>
        </w:rPr>
        <w:t xml:space="preserve">à h</w:t>
      </w:r>
      <w:r>
        <w:rPr>
          <w:rFonts w:ascii="Times New Roman" w:hAnsi="Times New Roman" w:cs="Times New Roman" w:eastAsia="Times New Roman"/>
          <w:color w:val="040C28"/>
          <w:spacing w:val="0"/>
          <w:position w:val="0"/>
          <w:sz w:val="28"/>
          <w:shd w:fill="FFFFFF" w:val="clear"/>
        </w:rPr>
        <w:t xml:space="preserve">ướng dẫn thi hành một số điều của Luật Ph</w:t>
      </w:r>
      <w:r>
        <w:rPr>
          <w:rFonts w:ascii="Times New Roman" w:hAnsi="Times New Roman" w:cs="Times New Roman" w:eastAsia="Times New Roman"/>
          <w:color w:val="040C28"/>
          <w:spacing w:val="0"/>
          <w:position w:val="0"/>
          <w:sz w:val="28"/>
          <w:shd w:fill="FFFFFF" w:val="clear"/>
        </w:rPr>
        <w:t xml:space="preserve">òng, chống ma túy</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Nghị </w:t>
      </w:r>
      <w:r>
        <w:rPr>
          <w:rFonts w:ascii="Times New Roman" w:hAnsi="Times New Roman" w:cs="Times New Roman" w:eastAsia="Times New Roman"/>
          <w:color w:val="000000"/>
          <w:spacing w:val="0"/>
          <w:position w:val="0"/>
          <w:sz w:val="28"/>
          <w:shd w:fill="FFFFFF" w:val="clear"/>
        </w:rPr>
        <w:t xml:space="preserve">định số 57/2022/NĐ-CP ng</w:t>
      </w:r>
      <w:r>
        <w:rPr>
          <w:rFonts w:ascii="Times New Roman" w:hAnsi="Times New Roman" w:cs="Times New Roman" w:eastAsia="Times New Roman"/>
          <w:color w:val="000000"/>
          <w:spacing w:val="0"/>
          <w:position w:val="0"/>
          <w:sz w:val="28"/>
          <w:shd w:fill="FFFFFF" w:val="clear"/>
        </w:rPr>
        <w:t xml:space="preserve">ày 25 tháng 8 n</w:t>
      </w:r>
      <w:r>
        <w:rPr>
          <w:rFonts w:ascii="Times New Roman" w:hAnsi="Times New Roman" w:cs="Times New Roman" w:eastAsia="Times New Roman"/>
          <w:color w:val="000000"/>
          <w:spacing w:val="0"/>
          <w:position w:val="0"/>
          <w:sz w:val="28"/>
          <w:shd w:fill="FFFFFF" w:val="clear"/>
        </w:rPr>
        <w:t xml:space="preserve">ăm 2022 </w:t>
      </w:r>
      <w:r>
        <w:rPr>
          <w:rFonts w:ascii="Times New Roman" w:hAnsi="Times New Roman" w:cs="Times New Roman" w:eastAsia="Times New Roman"/>
          <w:color w:val="202124"/>
          <w:spacing w:val="0"/>
          <w:position w:val="0"/>
          <w:sz w:val="28"/>
          <w:shd w:fill="FFFFFF" w:val="clear"/>
        </w:rPr>
        <w:t xml:space="preserve">của Chính phủ, </w:t>
      </w:r>
      <w:r>
        <w:rPr>
          <w:rFonts w:ascii="Times New Roman" w:hAnsi="Times New Roman" w:cs="Times New Roman" w:eastAsia="Times New Roman"/>
          <w:color w:val="040C28"/>
          <w:spacing w:val="0"/>
          <w:position w:val="0"/>
          <w:sz w:val="28"/>
          <w:shd w:fill="FFFFFF" w:val="clear"/>
        </w:rPr>
        <w:t xml:space="preserve">Quy định các danh mục chất ma túy v</w:t>
      </w:r>
      <w:r>
        <w:rPr>
          <w:rFonts w:ascii="Times New Roman" w:hAnsi="Times New Roman" w:cs="Times New Roman" w:eastAsia="Times New Roman"/>
          <w:color w:val="040C28"/>
          <w:spacing w:val="0"/>
          <w:position w:val="0"/>
          <w:sz w:val="28"/>
          <w:shd w:fill="FFFFFF" w:val="clear"/>
        </w:rPr>
        <w:t xml:space="preserve">à tiền chất</w:t>
      </w:r>
      <w:r>
        <w:rPr>
          <w:rFonts w:ascii="Times New Roman" w:hAnsi="Times New Roman" w:cs="Times New Roman" w:eastAsia="Times New Roman"/>
          <w:color w:val="202124"/>
          <w:spacing w:val="0"/>
          <w:position w:val="0"/>
          <w:sz w:val="28"/>
          <w:shd w:fill="FFFFFF" w:val="clear"/>
        </w:rPr>
        <w:t xml:space="preserve">. </w:t>
      </w:r>
    </w:p>
    <w:p>
      <w:pPr>
        <w:keepNext w:val="true"/>
        <w:spacing w:before="0" w:after="0" w:line="240"/>
        <w:ind w:right="0" w:left="0" w:firstLine="0"/>
        <w:jc w:val="both"/>
        <w:rPr>
          <w:rFonts w:ascii="Times New Roman" w:hAnsi="Times New Roman" w:cs="Times New Roman" w:eastAsia="Times New Roman"/>
          <w:color w:val="18294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t xml:space="preserve">Nghị </w:t>
      </w:r>
      <w:r>
        <w:rPr>
          <w:rFonts w:ascii="Times New Roman" w:hAnsi="Times New Roman" w:cs="Times New Roman" w:eastAsia="Times New Roman"/>
          <w:color w:val="000000"/>
          <w:spacing w:val="0"/>
          <w:position w:val="0"/>
          <w:sz w:val="28"/>
          <w:shd w:fill="FFFFFF" w:val="clear"/>
        </w:rPr>
        <w:t xml:space="preserve">định số 113/2017/NĐ-CP ng</w:t>
      </w:r>
      <w:r>
        <w:rPr>
          <w:rFonts w:ascii="Times New Roman" w:hAnsi="Times New Roman" w:cs="Times New Roman" w:eastAsia="Times New Roman"/>
          <w:color w:val="000000"/>
          <w:spacing w:val="0"/>
          <w:position w:val="0"/>
          <w:sz w:val="28"/>
          <w:shd w:fill="FFFFFF" w:val="clear"/>
        </w:rPr>
        <w:t xml:space="preserve">ày 09 tháng 10 n</w:t>
      </w:r>
      <w:r>
        <w:rPr>
          <w:rFonts w:ascii="Times New Roman" w:hAnsi="Times New Roman" w:cs="Times New Roman" w:eastAsia="Times New Roman"/>
          <w:color w:val="000000"/>
          <w:spacing w:val="0"/>
          <w:position w:val="0"/>
          <w:sz w:val="28"/>
          <w:shd w:fill="FFFFFF" w:val="clear"/>
        </w:rPr>
        <w:t xml:space="preserve">ăm 2017,</w:t>
      </w:r>
      <w:r>
        <w:rPr>
          <w:rFonts w:ascii="Times New Roman" w:hAnsi="Times New Roman" w:cs="Times New Roman" w:eastAsia="Times New Roman"/>
          <w:b/>
          <w:i/>
          <w:color w:val="000000"/>
          <w:spacing w:val="0"/>
          <w:position w:val="0"/>
          <w:sz w:val="28"/>
          <w:shd w:fill="FFFFFF" w:val="clear"/>
        </w:rPr>
        <w:t xml:space="preserve"> </w:t>
      </w:r>
      <w:r>
        <w:rPr>
          <w:rFonts w:ascii="Times New Roman" w:hAnsi="Times New Roman" w:cs="Times New Roman" w:eastAsia="Times New Roman"/>
          <w:color w:val="182940"/>
          <w:spacing w:val="0"/>
          <w:position w:val="0"/>
          <w:sz w:val="28"/>
          <w:shd w:fill="FFFFFF" w:val="clear"/>
        </w:rPr>
        <w:t xml:space="preserve">của Chính phủ: Quy định chi tiết v</w:t>
      </w:r>
      <w:r>
        <w:rPr>
          <w:rFonts w:ascii="Times New Roman" w:hAnsi="Times New Roman" w:cs="Times New Roman" w:eastAsia="Times New Roman"/>
          <w:color w:val="182940"/>
          <w:spacing w:val="0"/>
          <w:position w:val="0"/>
          <w:sz w:val="28"/>
          <w:shd w:fill="FFFFFF" w:val="clear"/>
        </w:rPr>
        <w:t xml:space="preserve">à h</w:t>
      </w:r>
      <w:r>
        <w:rPr>
          <w:rFonts w:ascii="Times New Roman" w:hAnsi="Times New Roman" w:cs="Times New Roman" w:eastAsia="Times New Roman"/>
          <w:color w:val="182940"/>
          <w:spacing w:val="0"/>
          <w:position w:val="0"/>
          <w:sz w:val="28"/>
          <w:shd w:fill="FFFFFF" w:val="clear"/>
        </w:rPr>
        <w:t xml:space="preserve">ướng dẫn thi hành một số điều của Luật hóa chất</w:t>
      </w:r>
    </w:p>
    <w:p>
      <w:pPr>
        <w:keepNext w:val="true"/>
        <w:spacing w:before="0" w:after="0" w:line="240"/>
        <w:ind w:right="0" w:left="0" w:firstLine="0"/>
        <w:jc w:val="both"/>
        <w:rPr>
          <w:rFonts w:ascii="Times New Roman" w:hAnsi="Times New Roman" w:cs="Times New Roman" w:eastAsia="Times New Roman"/>
          <w:caps w:val="true"/>
          <w:color w:val="auto"/>
          <w:spacing w:val="0"/>
          <w:position w:val="0"/>
          <w:sz w:val="28"/>
          <w:shd w:fill="FFFFFF" w:val="clear"/>
        </w:rPr>
      </w:pPr>
      <w:r>
        <w:rPr>
          <w:rFonts w:ascii="Times New Roman" w:hAnsi="Times New Roman" w:cs="Times New Roman" w:eastAsia="Times New Roman"/>
          <w:color w:val="182940"/>
          <w:spacing w:val="0"/>
          <w:position w:val="0"/>
          <w:sz w:val="28"/>
          <w:shd w:fill="FFFFFF" w:val="clear"/>
        </w:rPr>
        <w:tab/>
      </w:r>
      <w:r>
        <w:rPr>
          <w:rFonts w:ascii="Times New Roman" w:hAnsi="Times New Roman" w:cs="Times New Roman" w:eastAsia="Times New Roman"/>
          <w:color w:val="000000"/>
          <w:spacing w:val="0"/>
          <w:position w:val="0"/>
          <w:sz w:val="28"/>
          <w:shd w:fill="FFFFFF" w:val="clear"/>
        </w:rPr>
        <w:t xml:space="preserve">Nghị </w:t>
      </w:r>
      <w:r>
        <w:rPr>
          <w:rFonts w:ascii="Times New Roman" w:hAnsi="Times New Roman" w:cs="Times New Roman" w:eastAsia="Times New Roman"/>
          <w:color w:val="000000"/>
          <w:spacing w:val="0"/>
          <w:position w:val="0"/>
          <w:sz w:val="28"/>
          <w:shd w:fill="FFFFFF" w:val="clear"/>
        </w:rPr>
        <w:t xml:space="preserve">định số 82/2022/NĐ-CP ng</w:t>
      </w:r>
      <w:r>
        <w:rPr>
          <w:rFonts w:ascii="Times New Roman" w:hAnsi="Times New Roman" w:cs="Times New Roman" w:eastAsia="Times New Roman"/>
          <w:color w:val="000000"/>
          <w:spacing w:val="0"/>
          <w:position w:val="0"/>
          <w:sz w:val="28"/>
          <w:shd w:fill="FFFFFF" w:val="clear"/>
        </w:rPr>
        <w:t xml:space="preserve">ày 18 tháng 10 n</w:t>
      </w:r>
      <w:r>
        <w:rPr>
          <w:rFonts w:ascii="Times New Roman" w:hAnsi="Times New Roman" w:cs="Times New Roman" w:eastAsia="Times New Roman"/>
          <w:color w:val="000000"/>
          <w:spacing w:val="0"/>
          <w:position w:val="0"/>
          <w:sz w:val="28"/>
          <w:shd w:fill="FFFFFF" w:val="clear"/>
        </w:rPr>
        <w:t xml:space="preserve">ăm 2022 v</w:t>
      </w:r>
      <w:r>
        <w:rPr>
          <w:rFonts w:ascii="Times New Roman" w:hAnsi="Times New Roman" w:cs="Times New Roman" w:eastAsia="Times New Roman"/>
          <w:color w:val="000000"/>
          <w:spacing w:val="0"/>
          <w:position w:val="0"/>
          <w:sz w:val="28"/>
          <w:shd w:fill="FFFFFF" w:val="clear"/>
        </w:rPr>
        <w:t xml:space="preserve">à các v</w:t>
      </w:r>
      <w:r>
        <w:rPr>
          <w:rFonts w:ascii="Times New Roman" w:hAnsi="Times New Roman" w:cs="Times New Roman" w:eastAsia="Times New Roman"/>
          <w:color w:val="000000"/>
          <w:spacing w:val="0"/>
          <w:position w:val="0"/>
          <w:sz w:val="28"/>
          <w:shd w:fill="FFFFFF" w:val="clear"/>
        </w:rPr>
        <w:t xml:space="preserve">ăn bản hướng dẫn thi h</w:t>
      </w:r>
      <w:r>
        <w:rPr>
          <w:rFonts w:ascii="Times New Roman" w:hAnsi="Times New Roman" w:cs="Times New Roman" w:eastAsia="Times New Roman"/>
          <w:color w:val="000000"/>
          <w:spacing w:val="0"/>
          <w:position w:val="0"/>
          <w:sz w:val="28"/>
          <w:shd w:fill="FFFFFF" w:val="clear"/>
        </w:rPr>
        <w:t xml:space="preserve">ành.</w:t>
      </w:r>
      <w:r>
        <w:rPr>
          <w:rFonts w:ascii="Times New Roman" w:hAnsi="Times New Roman" w:cs="Times New Roman" w:eastAsia="Times New Roman"/>
          <w:color w:val="464646"/>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Nghị </w:t>
      </w:r>
      <w:r>
        <w:rPr>
          <w:rFonts w:ascii="Times New Roman" w:hAnsi="Times New Roman" w:cs="Times New Roman" w:eastAsia="Times New Roman"/>
          <w:color w:val="auto"/>
          <w:spacing w:val="0"/>
          <w:position w:val="0"/>
          <w:sz w:val="28"/>
          <w:shd w:fill="FFFFFF" w:val="clear"/>
        </w:rPr>
        <w:t xml:space="preserve">định số 82/2022/NĐ-CP ng</w:t>
      </w:r>
      <w:r>
        <w:rPr>
          <w:rFonts w:ascii="Times New Roman" w:hAnsi="Times New Roman" w:cs="Times New Roman" w:eastAsia="Times New Roman"/>
          <w:color w:val="auto"/>
          <w:spacing w:val="0"/>
          <w:position w:val="0"/>
          <w:sz w:val="28"/>
          <w:shd w:fill="FFFFFF" w:val="clear"/>
        </w:rPr>
        <w:t xml:space="preserve">ày 18/10/2022 của Chính phủ sửa </w:t>
      </w:r>
      <w:r>
        <w:rPr>
          <w:rFonts w:ascii="Times New Roman" w:hAnsi="Times New Roman" w:cs="Times New Roman" w:eastAsia="Times New Roman"/>
          <w:color w:val="auto"/>
          <w:spacing w:val="0"/>
          <w:position w:val="0"/>
          <w:sz w:val="28"/>
          <w:shd w:fill="FFFFFF" w:val="clear"/>
        </w:rPr>
        <w:t xml:space="preserve">đổi bổ sung một số điều của Nghị định số 113/2017/NĐ-CP ng</w:t>
      </w:r>
      <w:r>
        <w:rPr>
          <w:rFonts w:ascii="Times New Roman" w:hAnsi="Times New Roman" w:cs="Times New Roman" w:eastAsia="Times New Roman"/>
          <w:color w:val="auto"/>
          <w:spacing w:val="0"/>
          <w:position w:val="0"/>
          <w:sz w:val="28"/>
          <w:shd w:fill="FFFFFF" w:val="clear"/>
        </w:rPr>
        <w:t xml:space="preserve">ày 09/10/2017 của Chính phủ quy </w:t>
      </w:r>
      <w:r>
        <w:rPr>
          <w:rFonts w:ascii="Times New Roman" w:hAnsi="Times New Roman" w:cs="Times New Roman" w:eastAsia="Times New Roman"/>
          <w:color w:val="auto"/>
          <w:spacing w:val="0"/>
          <w:position w:val="0"/>
          <w:sz w:val="28"/>
          <w:shd w:fill="FFFFFF" w:val="clear"/>
        </w:rPr>
        <w:t xml:space="preserve">định chi tiết v</w:t>
      </w:r>
      <w:r>
        <w:rPr>
          <w:rFonts w:ascii="Times New Roman" w:hAnsi="Times New Roman" w:cs="Times New Roman" w:eastAsia="Times New Roman"/>
          <w:color w:val="auto"/>
          <w:spacing w:val="0"/>
          <w:position w:val="0"/>
          <w:sz w:val="28"/>
          <w:shd w:fill="FFFFFF" w:val="clear"/>
        </w:rPr>
        <w:t xml:space="preserve">à h</w:t>
      </w:r>
      <w:r>
        <w:rPr>
          <w:rFonts w:ascii="Times New Roman" w:hAnsi="Times New Roman" w:cs="Times New Roman" w:eastAsia="Times New Roman"/>
          <w:color w:val="auto"/>
          <w:spacing w:val="0"/>
          <w:position w:val="0"/>
          <w:sz w:val="28"/>
          <w:shd w:fill="FFFFFF" w:val="clear"/>
        </w:rPr>
        <w:t xml:space="preserve">ướng dẫn thi hành một số điều của Luật Hóa chất.</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Tuyên truyền hậu quả, tác hại của ma túy, </w:t>
      </w:r>
      <w:r>
        <w:rPr>
          <w:rFonts w:ascii="Times New Roman" w:hAnsi="Times New Roman" w:cs="Times New Roman" w:eastAsia="Times New Roman"/>
          <w:color w:val="000000"/>
          <w:spacing w:val="0"/>
          <w:position w:val="0"/>
          <w:sz w:val="28"/>
          <w:shd w:fill="FFFFFF" w:val="clear"/>
        </w:rPr>
        <w:t xml:space="preserve">đặc biệt l</w:t>
      </w:r>
      <w:r>
        <w:rPr>
          <w:rFonts w:ascii="Times New Roman" w:hAnsi="Times New Roman" w:cs="Times New Roman" w:eastAsia="Times New Roman"/>
          <w:color w:val="000000"/>
          <w:spacing w:val="0"/>
          <w:position w:val="0"/>
          <w:sz w:val="28"/>
          <w:shd w:fill="FFFFFF" w:val="clear"/>
        </w:rPr>
        <w:t xml:space="preserve">à ma túy tổng hợp và các chất gây nghiện, chất h</w:t>
      </w:r>
      <w:r>
        <w:rPr>
          <w:rFonts w:ascii="Times New Roman" w:hAnsi="Times New Roman" w:cs="Times New Roman" w:eastAsia="Times New Roman"/>
          <w:color w:val="000000"/>
          <w:spacing w:val="0"/>
          <w:position w:val="0"/>
          <w:sz w:val="28"/>
          <w:shd w:fill="FFFFFF" w:val="clear"/>
        </w:rPr>
        <w:t xml:space="preserve">ướng thần núp bóng các vỏ bọc, h</w:t>
      </w:r>
      <w:r>
        <w:rPr>
          <w:rFonts w:ascii="Times New Roman" w:hAnsi="Times New Roman" w:cs="Times New Roman" w:eastAsia="Times New Roman"/>
          <w:color w:val="000000"/>
          <w:spacing w:val="0"/>
          <w:position w:val="0"/>
          <w:sz w:val="28"/>
          <w:shd w:fill="FFFFFF" w:val="clear"/>
        </w:rPr>
        <w:t xml:space="preserve">ình thức nh</w:t>
      </w:r>
      <w:r>
        <w:rPr>
          <w:rFonts w:ascii="Times New Roman" w:hAnsi="Times New Roman" w:cs="Times New Roman" w:eastAsia="Times New Roman"/>
          <w:color w:val="000000"/>
          <w:spacing w:val="0"/>
          <w:position w:val="0"/>
          <w:sz w:val="28"/>
          <w:shd w:fill="FFFFFF" w:val="clear"/>
        </w:rPr>
        <w:t xml:space="preserve">ư tem giấy, bùa lưỡi, cỏ Mỹ, bóng cười,... nhằm nâng cao tinh thần cảnh giác, chủ động ph</w:t>
      </w:r>
      <w:r>
        <w:rPr>
          <w:rFonts w:ascii="Times New Roman" w:hAnsi="Times New Roman" w:cs="Times New Roman" w:eastAsia="Times New Roman"/>
          <w:color w:val="000000"/>
          <w:spacing w:val="0"/>
          <w:position w:val="0"/>
          <w:sz w:val="28"/>
          <w:shd w:fill="FFFFFF" w:val="clear"/>
        </w:rPr>
        <w:t xml:space="preserve">òng, chống ma túy. Tích cực tham gia cuộc thi Tìm hiểu Luật Phòng, chống ma tuy do Bộ Công an tổ chức.</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Đẩy mạnh sự phối hợp công tác kiểm tra các doanh nghiệp sản xuất, kinh doanh, xuất nhập khẩu, sử dụng tiền chất công nghiệp nhằm phát hiện những kẽ hở trong quản lý, phát hiện các h</w:t>
      </w:r>
      <w:r>
        <w:rPr>
          <w:rFonts w:ascii="Times New Roman" w:hAnsi="Times New Roman" w:cs="Times New Roman" w:eastAsia="Times New Roman"/>
          <w:color w:val="000000"/>
          <w:spacing w:val="0"/>
          <w:position w:val="0"/>
          <w:sz w:val="28"/>
          <w:shd w:fill="FFFFFF" w:val="clear"/>
        </w:rPr>
        <w:t xml:space="preserve">ành vi vi phạm pháp luật trong các hoạt </w:t>
      </w:r>
      <w:r>
        <w:rPr>
          <w:rFonts w:ascii="Times New Roman" w:hAnsi="Times New Roman" w:cs="Times New Roman" w:eastAsia="Times New Roman"/>
          <w:color w:val="000000"/>
          <w:spacing w:val="0"/>
          <w:position w:val="0"/>
          <w:sz w:val="28"/>
          <w:shd w:fill="FFFFFF" w:val="clear"/>
        </w:rPr>
        <w:t xml:space="preserve">động n</w:t>
      </w:r>
      <w:r>
        <w:rPr>
          <w:rFonts w:ascii="Times New Roman" w:hAnsi="Times New Roman" w:cs="Times New Roman" w:eastAsia="Times New Roman"/>
          <w:color w:val="000000"/>
          <w:spacing w:val="0"/>
          <w:position w:val="0"/>
          <w:sz w:val="28"/>
          <w:shd w:fill="FFFFFF" w:val="clear"/>
        </w:rPr>
        <w:t xml:space="preserve">ày.</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III. TỔ CHỨC THỰC HIỆN</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Các </w:t>
      </w:r>
      <w:r>
        <w:rPr>
          <w:rFonts w:ascii="Times New Roman" w:hAnsi="Times New Roman" w:cs="Times New Roman" w:eastAsia="Times New Roman"/>
          <w:color w:val="000000"/>
          <w:spacing w:val="0"/>
          <w:position w:val="0"/>
          <w:sz w:val="28"/>
          <w:shd w:fill="FFFFFF" w:val="clear"/>
        </w:rPr>
        <w:t xml:space="preserve">đơn vị, các tổ chức đo</w:t>
      </w:r>
      <w:r>
        <w:rPr>
          <w:rFonts w:ascii="Times New Roman" w:hAnsi="Times New Roman" w:cs="Times New Roman" w:eastAsia="Times New Roman"/>
          <w:color w:val="000000"/>
          <w:spacing w:val="0"/>
          <w:position w:val="0"/>
          <w:sz w:val="28"/>
          <w:shd w:fill="FFFFFF" w:val="clear"/>
        </w:rPr>
        <w:t xml:space="preserve">àn thể trực thuộc</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Trên c</w:t>
      </w:r>
      <w:r>
        <w:rPr>
          <w:rFonts w:ascii="Times New Roman" w:hAnsi="Times New Roman" w:cs="Times New Roman" w:eastAsia="Times New Roman"/>
          <w:color w:val="000000"/>
          <w:spacing w:val="0"/>
          <w:position w:val="0"/>
          <w:sz w:val="28"/>
          <w:shd w:fill="FFFFFF" w:val="clear"/>
        </w:rPr>
        <w:t xml:space="preserve">ơ sở kế hoạch được giao, Trưởng các đơn vị, các tổ chức đoàn thể có trách nhiệm tổ chức thực hiện các nội dung đ</w:t>
      </w:r>
      <w:r>
        <w:rPr>
          <w:rFonts w:ascii="Times New Roman" w:hAnsi="Times New Roman" w:cs="Times New Roman" w:eastAsia="Times New Roman"/>
          <w:color w:val="000000"/>
          <w:spacing w:val="0"/>
          <w:position w:val="0"/>
          <w:sz w:val="28"/>
          <w:shd w:fill="FFFFFF" w:val="clear"/>
        </w:rPr>
        <w:t xml:space="preserve">ã nêu trong Kế hoạch, kết thúc tháng hành </w:t>
      </w:r>
      <w:r>
        <w:rPr>
          <w:rFonts w:ascii="Times New Roman" w:hAnsi="Times New Roman" w:cs="Times New Roman" w:eastAsia="Times New Roman"/>
          <w:color w:val="000000"/>
          <w:spacing w:val="0"/>
          <w:position w:val="0"/>
          <w:sz w:val="28"/>
          <w:shd w:fill="FFFFFF" w:val="clear"/>
        </w:rPr>
        <w:t xml:space="preserve">động các đơn vị, các tổ chức trực thuộc gửi kết quả triển khai về Ban giám hiệu (qua Ph</w:t>
      </w:r>
      <w:r>
        <w:rPr>
          <w:rFonts w:ascii="Times New Roman" w:hAnsi="Times New Roman" w:cs="Times New Roman" w:eastAsia="Times New Roman"/>
          <w:color w:val="000000"/>
          <w:spacing w:val="0"/>
          <w:position w:val="0"/>
          <w:sz w:val="28"/>
          <w:shd w:fill="FFFFFF" w:val="clear"/>
        </w:rPr>
        <w:t xml:space="preserve">òng Tổ chức cán bộ) tr</w:t>
      </w:r>
      <w:r>
        <w:rPr>
          <w:rFonts w:ascii="Times New Roman" w:hAnsi="Times New Roman" w:cs="Times New Roman" w:eastAsia="Times New Roman"/>
          <w:color w:val="000000"/>
          <w:spacing w:val="0"/>
          <w:position w:val="0"/>
          <w:sz w:val="28"/>
          <w:shd w:fill="FFFFFF" w:val="clear"/>
        </w:rPr>
        <w:t xml:space="preserve">ước ngày 01 tháng 07 năm 2023;</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Phòng Quản lý khoa học và thông tin t</w:t>
      </w:r>
      <w:r>
        <w:rPr>
          <w:rFonts w:ascii="Times New Roman" w:hAnsi="Times New Roman" w:cs="Times New Roman" w:eastAsia="Times New Roman"/>
          <w:color w:val="000000"/>
          <w:spacing w:val="0"/>
          <w:position w:val="0"/>
          <w:sz w:val="28"/>
          <w:shd w:fill="FFFFFF" w:val="clear"/>
        </w:rPr>
        <w:t xml:space="preserve">ư liệu( phụ trách trang Web)</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Truyền tải thông </w:t>
      </w:r>
      <w:r>
        <w:rPr>
          <w:rFonts w:ascii="Times New Roman" w:hAnsi="Times New Roman" w:cs="Times New Roman" w:eastAsia="Times New Roman"/>
          <w:color w:val="000000"/>
          <w:spacing w:val="0"/>
          <w:position w:val="0"/>
          <w:sz w:val="28"/>
          <w:shd w:fill="FFFFFF" w:val="clear"/>
        </w:rPr>
        <w:t xml:space="preserve">điệp ph</w:t>
      </w:r>
      <w:r>
        <w:rPr>
          <w:rFonts w:ascii="Times New Roman" w:hAnsi="Times New Roman" w:cs="Times New Roman" w:eastAsia="Times New Roman"/>
          <w:color w:val="000000"/>
          <w:spacing w:val="0"/>
          <w:position w:val="0"/>
          <w:sz w:val="28"/>
          <w:shd w:fill="FFFFFF" w:val="clear"/>
        </w:rPr>
        <w:t xml:space="preserve">òng, chống ma túy trên các bản tin, trang thông tin của Nhà tr</w:t>
      </w:r>
      <w:r>
        <w:rPr>
          <w:rFonts w:ascii="Times New Roman" w:hAnsi="Times New Roman" w:cs="Times New Roman" w:eastAsia="Times New Roman"/>
          <w:color w:val="000000"/>
          <w:spacing w:val="0"/>
          <w:position w:val="0"/>
          <w:sz w:val="28"/>
          <w:shd w:fill="FFFFFF" w:val="clear"/>
        </w:rPr>
        <w:t xml:space="preserve">ường, tăng cường ứng dụng công nghệ thông tin, mạng x</w:t>
      </w:r>
      <w:r>
        <w:rPr>
          <w:rFonts w:ascii="Times New Roman" w:hAnsi="Times New Roman" w:cs="Times New Roman" w:eastAsia="Times New Roman"/>
          <w:color w:val="000000"/>
          <w:spacing w:val="0"/>
          <w:position w:val="0"/>
          <w:sz w:val="28"/>
          <w:shd w:fill="FFFFFF" w:val="clear"/>
        </w:rPr>
        <w:t xml:space="preserve">ã hội (Zalo, Facebook...), nền tảng di </w:t>
      </w:r>
      <w:r>
        <w:rPr>
          <w:rFonts w:ascii="Times New Roman" w:hAnsi="Times New Roman" w:cs="Times New Roman" w:eastAsia="Times New Roman"/>
          <w:color w:val="000000"/>
          <w:spacing w:val="0"/>
          <w:position w:val="0"/>
          <w:sz w:val="28"/>
          <w:shd w:fill="FFFFFF" w:val="clear"/>
        </w:rPr>
        <w:t xml:space="preserve">động trong các hoạt động tuy</w:t>
      </w:r>
      <w:r>
        <w:rPr>
          <w:rFonts w:ascii="Times New Roman" w:hAnsi="Times New Roman" w:cs="Times New Roman" w:eastAsia="Times New Roman"/>
          <w:color w:val="000000"/>
          <w:spacing w:val="0"/>
          <w:position w:val="0"/>
          <w:sz w:val="28"/>
          <w:shd w:fill="FFFFFF" w:val="clear"/>
        </w:rPr>
        <w:t xml:space="preserve">ên truyền.</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Phòng Hành chính-Quản trị</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Xây dựng pano, áp phích tuyên truyền công tác phòng, chống ma túy với chủ </w:t>
      </w:r>
      <w:r>
        <w:rPr>
          <w:rFonts w:ascii="Times New Roman" w:hAnsi="Times New Roman" w:cs="Times New Roman" w:eastAsia="Times New Roman"/>
          <w:color w:val="000000"/>
          <w:spacing w:val="0"/>
          <w:position w:val="0"/>
          <w:sz w:val="28"/>
          <w:shd w:fill="FFFFFF" w:val="clear"/>
        </w:rPr>
        <w:t xml:space="preserve">đề “Nâng cao hiệu quả công tác cai nghiện ma túy v</w:t>
      </w:r>
      <w:r>
        <w:rPr>
          <w:rFonts w:ascii="Times New Roman" w:hAnsi="Times New Roman" w:cs="Times New Roman" w:eastAsia="Times New Roman"/>
          <w:color w:val="000000"/>
          <w:spacing w:val="0"/>
          <w:position w:val="0"/>
          <w:sz w:val="28"/>
          <w:shd w:fill="FFFFFF" w:val="clear"/>
        </w:rPr>
        <w:t xml:space="preserve">à quản lý ng</w:t>
      </w:r>
      <w:r>
        <w:rPr>
          <w:rFonts w:ascii="Times New Roman" w:hAnsi="Times New Roman" w:cs="Times New Roman" w:eastAsia="Times New Roman"/>
          <w:color w:val="000000"/>
          <w:spacing w:val="0"/>
          <w:position w:val="0"/>
          <w:sz w:val="28"/>
          <w:shd w:fill="FFFFFF" w:val="clear"/>
        </w:rPr>
        <w:t xml:space="preserve">ười sử dụng trái phép chất ma túy – V</w:t>
      </w:r>
      <w:r>
        <w:rPr>
          <w:rFonts w:ascii="Times New Roman" w:hAnsi="Times New Roman" w:cs="Times New Roman" w:eastAsia="Times New Roman"/>
          <w:color w:val="000000"/>
          <w:spacing w:val="0"/>
          <w:position w:val="0"/>
          <w:sz w:val="28"/>
          <w:shd w:fill="FFFFFF" w:val="clear"/>
        </w:rPr>
        <w:t xml:space="preserve">ì một cộng </w:t>
      </w:r>
      <w:r>
        <w:rPr>
          <w:rFonts w:ascii="Times New Roman" w:hAnsi="Times New Roman" w:cs="Times New Roman" w:eastAsia="Times New Roman"/>
          <w:color w:val="000000"/>
          <w:spacing w:val="0"/>
          <w:position w:val="0"/>
          <w:sz w:val="28"/>
          <w:shd w:fill="FFFFFF" w:val="clear"/>
        </w:rPr>
        <w:t xml:space="preserve">đồng khỏe mạnh v</w:t>
      </w:r>
      <w:r>
        <w:rPr>
          <w:rFonts w:ascii="Times New Roman" w:hAnsi="Times New Roman" w:cs="Times New Roman" w:eastAsia="Times New Roman"/>
          <w:color w:val="000000"/>
          <w:spacing w:val="0"/>
          <w:position w:val="0"/>
          <w:sz w:val="28"/>
          <w:shd w:fill="FFFFFF" w:val="clear"/>
        </w:rPr>
        <w:t xml:space="preserve">à an toàn”.</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Phòng Tổ chức cán bộ làm </w:t>
      </w:r>
      <w:r>
        <w:rPr>
          <w:rFonts w:ascii="Times New Roman" w:hAnsi="Times New Roman" w:cs="Times New Roman" w:eastAsia="Times New Roman"/>
          <w:color w:val="000000"/>
          <w:spacing w:val="0"/>
          <w:position w:val="0"/>
          <w:sz w:val="28"/>
          <w:shd w:fill="FFFFFF" w:val="clear"/>
        </w:rPr>
        <w:t xml:space="preserve">đầu mối đôn đốc, giám sát, kiểm tra v</w:t>
      </w:r>
      <w:r>
        <w:rPr>
          <w:rFonts w:ascii="Times New Roman" w:hAnsi="Times New Roman" w:cs="Times New Roman" w:eastAsia="Times New Roman"/>
          <w:color w:val="000000"/>
          <w:spacing w:val="0"/>
          <w:position w:val="0"/>
          <w:sz w:val="28"/>
          <w:shd w:fill="FFFFFF" w:val="clear"/>
        </w:rPr>
        <w:t xml:space="preserve">à báo cáo kết quả thực hiện việc triển khai thực hiện Kế hoạch, báo cáo Ban Giám hiệu tổng hợp báo cáo tình hình thực hiện với Bộ Công Th</w:t>
      </w:r>
      <w:r>
        <w:rPr>
          <w:rFonts w:ascii="Times New Roman" w:hAnsi="Times New Roman" w:cs="Times New Roman" w:eastAsia="Times New Roman"/>
          <w:color w:val="000000"/>
          <w:spacing w:val="0"/>
          <w:position w:val="0"/>
          <w:sz w:val="28"/>
          <w:shd w:fill="FFFFFF" w:val="clear"/>
        </w:rPr>
        <w:t xml:space="preserve">ương.</w:t>
      </w:r>
    </w:p>
    <w:p>
      <w:pPr>
        <w:spacing w:before="0" w:after="0" w:line="240"/>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Trong quá trình thực hiện, </w:t>
      </w:r>
      <w:r>
        <w:rPr>
          <w:rFonts w:ascii="Times New Roman" w:hAnsi="Times New Roman" w:cs="Times New Roman" w:eastAsia="Times New Roman"/>
          <w:color w:val="000000"/>
          <w:spacing w:val="0"/>
          <w:position w:val="0"/>
          <w:sz w:val="28"/>
          <w:shd w:fill="FFFFFF" w:val="clear"/>
        </w:rPr>
        <w:t xml:space="preserve">đề nghị các đơn vị, các tổ chức đo</w:t>
      </w:r>
      <w:r>
        <w:rPr>
          <w:rFonts w:ascii="Times New Roman" w:hAnsi="Times New Roman" w:cs="Times New Roman" w:eastAsia="Times New Roman"/>
          <w:color w:val="000000"/>
          <w:spacing w:val="0"/>
          <w:position w:val="0"/>
          <w:sz w:val="28"/>
          <w:shd w:fill="FFFFFF" w:val="clear"/>
        </w:rPr>
        <w:t xml:space="preserve">àn thể phối hợp chặt chẽ, bảo </w:t>
      </w:r>
      <w:r>
        <w:rPr>
          <w:rFonts w:ascii="Times New Roman" w:hAnsi="Times New Roman" w:cs="Times New Roman" w:eastAsia="Times New Roman"/>
          <w:color w:val="000000"/>
          <w:spacing w:val="0"/>
          <w:position w:val="0"/>
          <w:sz w:val="28"/>
          <w:shd w:fill="FFFFFF" w:val="clear"/>
        </w:rPr>
        <w:t xml:space="preserve">đảm kinh phí để triển khai Kế hoạch có hiệu quả./.</w:t>
      </w:r>
    </w:p>
    <w:p>
      <w:pPr>
        <w:spacing w:before="120" w:after="120" w:line="240"/>
        <w:ind w:right="0" w:left="0" w:firstLine="720"/>
        <w:jc w:val="both"/>
        <w:rPr>
          <w:rFonts w:ascii="Times New Roman" w:hAnsi="Times New Roman" w:cs="Times New Roman" w:eastAsia="Times New Roman"/>
          <w:color w:val="000000"/>
          <w:spacing w:val="0"/>
          <w:position w:val="0"/>
          <w:sz w:val="28"/>
          <w:shd w:fill="FFFFFF" w:val="clear"/>
        </w:rPr>
      </w:pPr>
    </w:p>
    <w:tbl>
      <w:tblPr>
        <w:tblInd w:w="217" w:type="dxa"/>
      </w:tblPr>
      <w:tblGrid>
        <w:gridCol w:w="4033"/>
        <w:gridCol w:w="4905"/>
      </w:tblGrid>
      <w:tr>
        <w:trPr>
          <w:trHeight w:val="1" w:hRule="atLeast"/>
          <w:jc w:val="left"/>
        </w:trPr>
        <w:tc>
          <w:tcPr>
            <w:tcW w:w="40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N</w:t>
            </w:r>
            <w:r>
              <w:rPr>
                <w:rFonts w:ascii="Times New Roman" w:hAnsi="Times New Roman" w:cs="Times New Roman" w:eastAsia="Times New Roman"/>
                <w:b/>
                <w:i/>
                <w:color w:val="auto"/>
                <w:spacing w:val="0"/>
                <w:position w:val="0"/>
                <w:sz w:val="24"/>
                <w:shd w:fill="auto" w:val="clear"/>
              </w:rPr>
              <w:t xml:space="preserve">ơi nhận:</w:t>
            </w:r>
          </w:p>
        </w:tc>
        <w:tc>
          <w:tcPr>
            <w:tcW w:w="49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HIỆU TR</w:t>
            </w:r>
            <w:r>
              <w:rPr>
                <w:rFonts w:ascii="Times New Roman" w:hAnsi="Times New Roman" w:cs="Times New Roman" w:eastAsia="Times New Roman"/>
                <w:b/>
                <w:color w:val="auto"/>
                <w:spacing w:val="0"/>
                <w:position w:val="0"/>
                <w:sz w:val="28"/>
                <w:shd w:fill="auto" w:val="clear"/>
              </w:rPr>
              <w:t xml:space="preserve">ƯỞNG</w:t>
            </w:r>
          </w:p>
        </w:tc>
      </w:tr>
      <w:tr>
        <w:trPr>
          <w:trHeight w:val="1" w:hRule="atLeast"/>
          <w:jc w:val="left"/>
        </w:trPr>
        <w:tc>
          <w:tcPr>
            <w:tcW w:w="40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31"/>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Cục Hóa chất -BCT(</w:t>
            </w:r>
            <w:r>
              <w:rPr>
                <w:rFonts w:ascii="Times New Roman" w:hAnsi="Times New Roman" w:cs="Times New Roman" w:eastAsia="Times New Roman"/>
                <w:color w:val="auto"/>
                <w:spacing w:val="0"/>
                <w:position w:val="0"/>
                <w:sz w:val="22"/>
                <w:shd w:fill="auto" w:val="clear"/>
              </w:rPr>
              <w:t xml:space="preserve">để báo cáo);</w:t>
            </w:r>
          </w:p>
          <w:p>
            <w:pPr>
              <w:spacing w:before="0" w:after="0" w:line="240"/>
              <w:ind w:right="0" w:left="0" w:hanging="131"/>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Các </w:t>
            </w:r>
            <w:r>
              <w:rPr>
                <w:rFonts w:ascii="Times New Roman" w:hAnsi="Times New Roman" w:cs="Times New Roman" w:eastAsia="Times New Roman"/>
                <w:color w:val="auto"/>
                <w:spacing w:val="0"/>
                <w:position w:val="0"/>
                <w:sz w:val="22"/>
                <w:shd w:fill="auto" w:val="clear"/>
              </w:rPr>
              <w:t xml:space="preserve">đơn vị (để thực hiện); </w:t>
            </w:r>
          </w:p>
        </w:tc>
        <w:tc>
          <w:tcPr>
            <w:tcW w:w="49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326" w:firstLine="326"/>
              <w:jc w:val="both"/>
              <w:rPr>
                <w:rFonts w:ascii="Calibri" w:hAnsi="Calibri" w:cs="Calibri" w:eastAsia="Calibri"/>
                <w:color w:val="auto"/>
                <w:spacing w:val="0"/>
                <w:position w:val="0"/>
                <w:sz w:val="22"/>
                <w:shd w:fill="auto" w:val="clear"/>
              </w:rPr>
            </w:pPr>
          </w:p>
        </w:tc>
      </w:tr>
      <w:tr>
        <w:trPr>
          <w:trHeight w:val="1" w:hRule="atLeast"/>
          <w:jc w:val="left"/>
        </w:trPr>
        <w:tc>
          <w:tcPr>
            <w:tcW w:w="40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ĐCS Nh</w:t>
            </w:r>
            <w:r>
              <w:rPr>
                <w:rFonts w:ascii="Times New Roman" w:hAnsi="Times New Roman" w:cs="Times New Roman" w:eastAsia="Times New Roman"/>
                <w:color w:val="auto"/>
                <w:spacing w:val="0"/>
                <w:position w:val="0"/>
                <w:sz w:val="22"/>
                <w:shd w:fill="auto" w:val="clear"/>
              </w:rPr>
              <w:t xml:space="preserve">à Tr</w:t>
            </w:r>
            <w:r>
              <w:rPr>
                <w:rFonts w:ascii="Times New Roman" w:hAnsi="Times New Roman" w:cs="Times New Roman" w:eastAsia="Times New Roman"/>
                <w:color w:val="auto"/>
                <w:spacing w:val="0"/>
                <w:position w:val="0"/>
                <w:sz w:val="22"/>
                <w:shd w:fill="auto" w:val="clear"/>
              </w:rPr>
              <w:t xml:space="preserve">ường, Đoàn TNCSHCM</w:t>
            </w:r>
          </w:p>
        </w:tc>
        <w:tc>
          <w:tcPr>
            <w:tcW w:w="49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TCCB.</w:t>
            </w:r>
          </w:p>
        </w:tc>
        <w:tc>
          <w:tcPr>
            <w:tcW w:w="49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691" w:hRule="auto"/>
          <w:jc w:val="left"/>
        </w:trPr>
        <w:tc>
          <w:tcPr>
            <w:tcW w:w="40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i/>
                <w:color w:val="auto"/>
                <w:spacing w:val="0"/>
                <w:position w:val="0"/>
                <w:sz w:val="26"/>
                <w:shd w:fill="auto" w:val="clear"/>
              </w:rPr>
            </w:pPr>
          </w:p>
          <w:p>
            <w:pPr>
              <w:spacing w:before="0" w:after="0" w:line="240"/>
              <w:ind w:right="0" w:left="0" w:firstLine="0"/>
              <w:jc w:val="both"/>
              <w:rPr>
                <w:color w:val="auto"/>
                <w:spacing w:val="0"/>
                <w:position w:val="0"/>
                <w:shd w:fill="auto" w:val="clear"/>
              </w:rPr>
            </w:pPr>
          </w:p>
        </w:tc>
        <w:tc>
          <w:tcPr>
            <w:tcW w:w="49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Bùi Ngọc Quyết</w:t>
            </w:r>
          </w:p>
        </w:tc>
      </w:tr>
    </w:tbl>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